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507A" w14:textId="6D4B2E7C" w:rsidR="000247DB" w:rsidRDefault="000247DB" w:rsidP="000247DB">
      <w:pPr>
        <w:pStyle w:val="FDRLevel1TOC"/>
      </w:pPr>
      <w:bookmarkStart w:id="0" w:name="_Toc518029910"/>
      <w:r>
        <w:t>DOCKETING STATEMENT INSTRUCTIONS</w:t>
      </w:r>
      <w:bookmarkEnd w:id="0"/>
    </w:p>
    <w:p w14:paraId="4F934A83"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jc w:val="center"/>
        <w:rPr>
          <w:b/>
          <w:sz w:val="26"/>
          <w:szCs w:val="26"/>
        </w:rPr>
      </w:pPr>
    </w:p>
    <w:p w14:paraId="609E5689" w14:textId="77777777" w:rsidR="000247DB" w:rsidRPr="004E4CB9" w:rsidRDefault="000247DB" w:rsidP="000247DB">
      <w:pPr>
        <w:pStyle w:val="NoSpacing"/>
        <w:jc w:val="center"/>
      </w:pPr>
      <w:r w:rsidRPr="004E4CB9">
        <w:t>UNITED STATES COURT OF APPEALS</w:t>
      </w:r>
    </w:p>
    <w:p w14:paraId="356AA288" w14:textId="77777777" w:rsidR="000247DB" w:rsidRPr="004E4CB9" w:rsidRDefault="000247DB" w:rsidP="000247DB">
      <w:pPr>
        <w:pStyle w:val="NoSpacing"/>
        <w:jc w:val="center"/>
      </w:pPr>
      <w:r w:rsidRPr="004E4CB9">
        <w:t>FOR THE TENTH CIRCUIT</w:t>
      </w:r>
    </w:p>
    <w:p w14:paraId="56EA104D"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jc w:val="center"/>
        <w:rPr>
          <w:sz w:val="26"/>
          <w:szCs w:val="26"/>
        </w:rPr>
      </w:pPr>
    </w:p>
    <w:p w14:paraId="6C802C17" w14:textId="77777777" w:rsidR="000247DB" w:rsidRDefault="000247DB" w:rsidP="000247DB">
      <w:pPr>
        <w:pStyle w:val="NoSpacing"/>
        <w:jc w:val="center"/>
      </w:pPr>
      <w:r>
        <w:t>Byron White United States Courthouse</w:t>
      </w:r>
    </w:p>
    <w:p w14:paraId="0C28718F" w14:textId="77777777" w:rsidR="000247DB" w:rsidRDefault="000247DB" w:rsidP="000247DB">
      <w:pPr>
        <w:pStyle w:val="NoSpacing"/>
        <w:jc w:val="center"/>
      </w:pPr>
      <w:r>
        <w:t>1823 Stout Street</w:t>
      </w:r>
    </w:p>
    <w:p w14:paraId="06993087" w14:textId="77777777" w:rsidR="000247DB" w:rsidRPr="004A11EE" w:rsidRDefault="000247DB" w:rsidP="000247DB">
      <w:pPr>
        <w:pStyle w:val="NoSpacing"/>
        <w:jc w:val="center"/>
        <w:rPr>
          <w:lang w:val="es-MX"/>
        </w:rPr>
      </w:pPr>
      <w:r w:rsidRPr="004A11EE">
        <w:rPr>
          <w:lang w:val="es-MX"/>
        </w:rPr>
        <w:t>Denver, Colorado 80257</w:t>
      </w:r>
    </w:p>
    <w:p w14:paraId="3DE759A6" w14:textId="77777777" w:rsidR="000247DB" w:rsidRPr="004A11EE" w:rsidRDefault="000247DB" w:rsidP="000247DB">
      <w:pPr>
        <w:pStyle w:val="NoSpacing"/>
        <w:jc w:val="center"/>
        <w:rPr>
          <w:lang w:val="es-MX"/>
        </w:rPr>
      </w:pPr>
      <w:r w:rsidRPr="004A11EE">
        <w:rPr>
          <w:lang w:val="es-MX"/>
        </w:rPr>
        <w:t>(303) 844-3157</w:t>
      </w:r>
    </w:p>
    <w:p w14:paraId="6F670E64" w14:textId="77777777" w:rsidR="000247DB" w:rsidRPr="004A11EE" w:rsidRDefault="000247DB" w:rsidP="000247DB">
      <w:pPr>
        <w:pStyle w:val="NoSpacing"/>
        <w:jc w:val="center"/>
        <w:rPr>
          <w:lang w:val="es-MX"/>
        </w:rPr>
      </w:pPr>
      <w:r w:rsidRPr="004A11EE">
        <w:rPr>
          <w:lang w:val="es-MX"/>
        </w:rPr>
        <w:t>www.ca10.uscourts.gov</w:t>
      </w:r>
    </w:p>
    <w:p w14:paraId="5FA01168" w14:textId="77777777" w:rsidR="000247DB" w:rsidRPr="004A11EE"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spacing w:line="240" w:lineRule="auto"/>
        <w:rPr>
          <w:b/>
          <w:bCs/>
          <w:sz w:val="26"/>
          <w:szCs w:val="26"/>
          <w:lang w:val="es-MX"/>
        </w:rPr>
      </w:pPr>
    </w:p>
    <w:p w14:paraId="1AC89F05" w14:textId="77777777" w:rsidR="000247DB" w:rsidRPr="004A11EE"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spacing w:line="14" w:lineRule="exact"/>
        <w:rPr>
          <w:b/>
          <w:bCs/>
          <w:sz w:val="26"/>
          <w:szCs w:val="26"/>
          <w:lang w:val="es-MX"/>
        </w:rPr>
      </w:pPr>
      <w:r>
        <w:rPr>
          <w:noProof/>
        </w:rPr>
        <mc:AlternateContent>
          <mc:Choice Requires="wps">
            <w:drawing>
              <wp:anchor distT="0" distB="0" distL="114300" distR="114300" simplePos="0" relativeHeight="251659264" behindDoc="1" locked="1" layoutInCell="0" allowOverlap="1" wp14:anchorId="5C64367D" wp14:editId="0B8B5160">
                <wp:simplePos x="0" y="0"/>
                <wp:positionH relativeFrom="page">
                  <wp:posOffset>1371600</wp:posOffset>
                </wp:positionH>
                <wp:positionV relativeFrom="paragraph">
                  <wp:posOffset>0</wp:posOffset>
                </wp:positionV>
                <wp:extent cx="5029200" cy="8890"/>
                <wp:effectExtent l="0" t="0" r="0" b="6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F2CB" id="Rectangle 2" o:spid="_x0000_s1026" style="position:absolute;margin-left:108pt;margin-top:0;width:396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" o:allowincell="f" fillcolor="black" stroked="f" strokeweight="0">
                <w10:wrap anchorx="page"/>
                <w10:anchorlock/>
              </v:rect>
            </w:pict>
          </mc:Fallback>
        </mc:AlternateContent>
      </w:r>
    </w:p>
    <w:p w14:paraId="1D894D4C"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jc w:val="center"/>
        <w:rPr>
          <w:sz w:val="26"/>
          <w:szCs w:val="26"/>
        </w:rPr>
      </w:pPr>
      <w:r>
        <w:rPr>
          <w:b/>
          <w:bCs/>
          <w:sz w:val="26"/>
          <w:szCs w:val="26"/>
        </w:rPr>
        <w:t>DOCKETING STATEMENT</w:t>
      </w:r>
      <w:r>
        <w:rPr>
          <w:sz w:val="26"/>
          <w:szCs w:val="26"/>
        </w:rPr>
        <w:t xml:space="preserve"> </w:t>
      </w:r>
      <w:r>
        <w:rPr>
          <w:b/>
          <w:bCs/>
          <w:sz w:val="26"/>
          <w:szCs w:val="26"/>
        </w:rPr>
        <w:t>INSTRUCTIONS</w:t>
      </w:r>
    </w:p>
    <w:p w14:paraId="37672537"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spacing w:line="14" w:lineRule="exact"/>
        <w:rPr>
          <w:sz w:val="26"/>
          <w:szCs w:val="26"/>
        </w:rPr>
      </w:pPr>
      <w:r>
        <w:rPr>
          <w:noProof/>
        </w:rPr>
        <mc:AlternateContent>
          <mc:Choice Requires="wps">
            <w:drawing>
              <wp:anchor distT="0" distB="0" distL="114300" distR="114300" simplePos="0" relativeHeight="251660288" behindDoc="1" locked="1" layoutInCell="0" allowOverlap="1" wp14:anchorId="7ABD7BEE" wp14:editId="5248522B">
                <wp:simplePos x="0" y="0"/>
                <wp:positionH relativeFrom="page">
                  <wp:posOffset>1371600</wp:posOffset>
                </wp:positionH>
                <wp:positionV relativeFrom="paragraph">
                  <wp:posOffset>0</wp:posOffset>
                </wp:positionV>
                <wp:extent cx="5029200" cy="8890"/>
                <wp:effectExtent l="0" t="0" r="0" b="6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2852" id="Rectangle 3" o:spid="_x0000_s1026" style="position:absolute;margin-left:108pt;margin-top:0;width:39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" o:allowincell="f" fillcolor="black" stroked="f" strokeweight="0">
                <w10:wrap anchorx="page"/>
                <w10:anchorlock/>
              </v:rect>
            </w:pict>
          </mc:Fallback>
        </mc:AlternateContent>
      </w:r>
    </w:p>
    <w:p w14:paraId="0B0B8933" w14:textId="77777777" w:rsidR="000247DB" w:rsidRPr="005D570F" w:rsidRDefault="000247DB" w:rsidP="000247DB">
      <w:pPr>
        <w:pStyle w:val="NoSpacing"/>
        <w:spacing w:after="240"/>
        <w:rPr>
          <w:szCs w:val="28"/>
        </w:rPr>
      </w:pPr>
      <w:r w:rsidRPr="005D570F">
        <w:rPr>
          <w:b/>
          <w:szCs w:val="28"/>
        </w:rPr>
        <w:t xml:space="preserve">PLEASE FOLLOW THE INSTRUCTIONS REGARDING CONTENT </w:t>
      </w:r>
      <w:r w:rsidRPr="005D570F">
        <w:rPr>
          <w:b/>
          <w:bCs/>
          <w:szCs w:val="28"/>
        </w:rPr>
        <w:t>CAREFULLY.</w:t>
      </w:r>
      <w:r>
        <w:rPr>
          <w:b/>
          <w:bCs/>
          <w:szCs w:val="28"/>
        </w:rPr>
        <w:t xml:space="preserve"> </w:t>
      </w:r>
      <w:r w:rsidRPr="005D570F">
        <w:rPr>
          <w:b/>
          <w:bCs/>
          <w:szCs w:val="28"/>
        </w:rPr>
        <w:t xml:space="preserve">IN PARTICULAR, PLEASE NOTE </w:t>
      </w:r>
      <w:r>
        <w:rPr>
          <w:b/>
          <w:bCs/>
          <w:szCs w:val="28"/>
        </w:rPr>
        <w:t>THAT AS OF JANUARY </w:t>
      </w:r>
      <w:r w:rsidRPr="005D570F">
        <w:rPr>
          <w:b/>
          <w:bCs/>
          <w:szCs w:val="28"/>
        </w:rPr>
        <w:t>1, 201</w:t>
      </w:r>
      <w:r>
        <w:rPr>
          <w:b/>
          <w:bCs/>
          <w:szCs w:val="28"/>
        </w:rPr>
        <w:t>9, THE COURT NO LONGER REQUIRES ATTACHMENTS TO THE DOCKETING STATEMENT</w:t>
      </w:r>
      <w:r w:rsidRPr="005D570F">
        <w:rPr>
          <w:b/>
          <w:bCs/>
          <w:szCs w:val="28"/>
        </w:rPr>
        <w:t>.</w:t>
      </w:r>
    </w:p>
    <w:p w14:paraId="549B1150" w14:textId="77777777" w:rsidR="000247DB" w:rsidRPr="001A4950" w:rsidRDefault="000247DB" w:rsidP="000247DB">
      <w:pPr>
        <w:pStyle w:val="Level1"/>
        <w:numPr>
          <w:ilvl w:val="0"/>
          <w:numId w:val="1"/>
        </w:numPr>
        <w:tabs>
          <w:tab w:val="left" w:pos="-1080"/>
          <w:tab w:val="left" w:pos="-720"/>
          <w:tab w:val="left" w:pos="0"/>
          <w:tab w:val="num" w:pos="720"/>
          <w:tab w:val="left" w:pos="1440"/>
          <w:tab w:val="left" w:pos="2160"/>
          <w:tab w:val="left" w:pos="2880"/>
          <w:tab w:val="left" w:pos="3600"/>
          <w:tab w:val="left" w:pos="4320"/>
          <w:tab w:val="left" w:pos="5040"/>
          <w:tab w:val="left" w:pos="5670"/>
          <w:tab w:val="left" w:pos="7200"/>
        </w:tabs>
        <w:spacing w:after="240"/>
        <w:rPr>
          <w:bCs w:val="0"/>
          <w:sz w:val="26"/>
          <w:szCs w:val="26"/>
        </w:rPr>
      </w:pPr>
      <w:r w:rsidRPr="001A4950">
        <w:rPr>
          <w:bCs w:val="0"/>
          <w:sz w:val="26"/>
          <w:szCs w:val="26"/>
        </w:rPr>
        <w:t>APPEALS FROM DISTRICT COURT</w:t>
      </w:r>
    </w:p>
    <w:p w14:paraId="5BF41535"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jc w:val="both"/>
        <w:rPr>
          <w:rStyle w:val="Hyperlink"/>
          <w:sz w:val="26"/>
          <w:szCs w:val="26"/>
        </w:rPr>
      </w:pPr>
      <w:r>
        <w:rPr>
          <w:sz w:val="26"/>
          <w:szCs w:val="26"/>
        </w:rPr>
        <w:tab/>
        <w:t xml:space="preserve">The appellant must complete a Docketing Statement and file it in the court of appeals within 14 days after filing the notice of appeal. The docketing statement must be filed via the court’s Electronic Case Filing System (ECF). Instructions and information regarding ECF can be found on the court’s website, </w:t>
      </w:r>
      <w:hyperlink r:id="rId5" w:history="1">
        <w:r w:rsidRPr="00031529">
          <w:rPr>
            <w:rStyle w:val="Hyperlink"/>
            <w:sz w:val="26"/>
            <w:szCs w:val="26"/>
          </w:rPr>
          <w:t>www.ca10.uscourts.gov</w:t>
        </w:r>
      </w:hyperlink>
    </w:p>
    <w:p w14:paraId="3DDE88B7" w14:textId="77777777" w:rsidR="000247DB" w:rsidRDefault="000247DB" w:rsidP="000247DB">
      <w:pPr>
        <w:ind w:firstLine="720"/>
        <w:rPr>
          <w:sz w:val="26"/>
          <w:szCs w:val="26"/>
        </w:rPr>
      </w:pPr>
      <w:r>
        <w:rPr>
          <w:sz w:val="26"/>
          <w:szCs w:val="26"/>
        </w:rPr>
        <w:t>Please complete all sections of the Docketing Statement except Sections I-B and I-C. Section II should only be completed in criminal appeals.</w:t>
      </w:r>
    </w:p>
    <w:p w14:paraId="1D2FB4FE" w14:textId="77777777" w:rsidR="000247DB" w:rsidRPr="001A4950" w:rsidRDefault="000247DB" w:rsidP="000247DB">
      <w:pPr>
        <w:pStyle w:val="Level1"/>
        <w:numPr>
          <w:ilvl w:val="0"/>
          <w:numId w:val="1"/>
        </w:numPr>
        <w:tabs>
          <w:tab w:val="left" w:pos="-1080"/>
          <w:tab w:val="left" w:pos="-720"/>
          <w:tab w:val="left" w:pos="0"/>
          <w:tab w:val="num" w:pos="720"/>
          <w:tab w:val="left" w:pos="1440"/>
          <w:tab w:val="left" w:pos="2160"/>
          <w:tab w:val="left" w:pos="2880"/>
          <w:tab w:val="left" w:pos="3600"/>
          <w:tab w:val="left" w:pos="4320"/>
          <w:tab w:val="left" w:pos="5040"/>
          <w:tab w:val="left" w:pos="5670"/>
          <w:tab w:val="left" w:pos="7200"/>
        </w:tabs>
        <w:spacing w:after="240"/>
        <w:rPr>
          <w:bCs w:val="0"/>
          <w:sz w:val="26"/>
          <w:szCs w:val="26"/>
        </w:rPr>
      </w:pPr>
      <w:r w:rsidRPr="001A4950">
        <w:rPr>
          <w:bCs w:val="0"/>
          <w:sz w:val="26"/>
          <w:szCs w:val="26"/>
        </w:rPr>
        <w:t>PETITIONS FOR REVIEW OR APPLICATIONS FOR ENFORCEMENT OF AGENCY ORDERS</w:t>
      </w:r>
    </w:p>
    <w:p w14:paraId="4A3F25F3" w14:textId="77777777" w:rsidR="000247DB"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ind w:firstLine="720"/>
        <w:jc w:val="both"/>
        <w:rPr>
          <w:sz w:val="26"/>
          <w:szCs w:val="26"/>
        </w:rPr>
      </w:pPr>
      <w:r>
        <w:rPr>
          <w:sz w:val="26"/>
          <w:szCs w:val="26"/>
        </w:rPr>
        <w:t xml:space="preserve">The petitioner must complete a Docketing Statement and file it in the court of appeals within 14 days after filing a petition for review or application for enforcement. The docketing statement must be filed via the court’s Electronic Case Filing System (ECF). Instructions and information regarding ECF can be found on the court’s website, </w:t>
      </w:r>
      <w:hyperlink r:id="rId6" w:history="1">
        <w:r w:rsidRPr="00C80CD1">
          <w:rPr>
            <w:rStyle w:val="Hyperlink"/>
            <w:sz w:val="26"/>
            <w:szCs w:val="26"/>
          </w:rPr>
          <w:t>www.ca10.uscourts.gov</w:t>
        </w:r>
      </w:hyperlink>
    </w:p>
    <w:p w14:paraId="739FC586" w14:textId="77777777" w:rsidR="000247DB" w:rsidRDefault="000247DB" w:rsidP="000247DB">
      <w:pPr>
        <w:rPr>
          <w:sz w:val="26"/>
          <w:szCs w:val="26"/>
        </w:rPr>
      </w:pPr>
      <w:r>
        <w:rPr>
          <w:sz w:val="26"/>
          <w:szCs w:val="26"/>
        </w:rPr>
        <w:t>Please complete all sections of the Docketing Statement except Sections I-A, I-C, and II.</w:t>
      </w:r>
    </w:p>
    <w:p w14:paraId="5369953F" w14:textId="77777777" w:rsidR="000247DB" w:rsidRPr="006F38C8" w:rsidRDefault="000247DB" w:rsidP="000247DB">
      <w:pPr>
        <w:pStyle w:val="Level1"/>
        <w:numPr>
          <w:ilvl w:val="0"/>
          <w:numId w:val="1"/>
        </w:numPr>
        <w:tabs>
          <w:tab w:val="left" w:pos="-1080"/>
          <w:tab w:val="left" w:pos="-720"/>
          <w:tab w:val="left" w:pos="0"/>
          <w:tab w:val="num" w:pos="720"/>
          <w:tab w:val="left" w:pos="1440"/>
          <w:tab w:val="left" w:pos="2160"/>
          <w:tab w:val="left" w:pos="2880"/>
          <w:tab w:val="left" w:pos="3600"/>
          <w:tab w:val="left" w:pos="4320"/>
          <w:tab w:val="left" w:pos="5040"/>
          <w:tab w:val="left" w:pos="5670"/>
          <w:tab w:val="left" w:pos="7200"/>
        </w:tabs>
        <w:spacing w:after="240"/>
        <w:rPr>
          <w:bCs w:val="0"/>
          <w:sz w:val="26"/>
          <w:szCs w:val="26"/>
        </w:rPr>
      </w:pPr>
      <w:r w:rsidRPr="006F38C8">
        <w:rPr>
          <w:bCs w:val="0"/>
          <w:sz w:val="26"/>
          <w:szCs w:val="26"/>
        </w:rPr>
        <w:lastRenderedPageBreak/>
        <w:t>APPEALS FROM UNITED STATES TAX COURT</w:t>
      </w:r>
    </w:p>
    <w:p w14:paraId="148F7D90" w14:textId="77777777" w:rsidR="000247DB" w:rsidRPr="00805347" w:rsidRDefault="000247DB" w:rsidP="000247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7200"/>
        </w:tabs>
        <w:ind w:firstLine="720"/>
        <w:jc w:val="both"/>
      </w:pPr>
      <w:r>
        <w:rPr>
          <w:sz w:val="26"/>
          <w:szCs w:val="26"/>
        </w:rPr>
        <w:t xml:space="preserve">The appellant must complete a Docketing Statement and file it in the court of appeals within 14 days after the appeal is docketed. The docketing statement must be filed via the court’s Electronic Case Filing System (ECF). Instructions and information regarding ECF can be found on the court’s website, </w:t>
      </w:r>
      <w:hyperlink r:id="rId7" w:history="1">
        <w:r w:rsidRPr="00630C53">
          <w:rPr>
            <w:rStyle w:val="Hyperlink"/>
            <w:sz w:val="26"/>
            <w:szCs w:val="26"/>
          </w:rPr>
          <w:t>www.ca10.uscourts.gov</w:t>
        </w:r>
      </w:hyperlink>
      <w:r>
        <w:rPr>
          <w:sz w:val="26"/>
          <w:szCs w:val="26"/>
        </w:rPr>
        <w:t xml:space="preserve"> .</w:t>
      </w:r>
    </w:p>
    <w:p w14:paraId="5FD0B176" w14:textId="77777777" w:rsidR="000247DB" w:rsidRPr="004414DD" w:rsidRDefault="000247DB" w:rsidP="000247DB">
      <w:pPr>
        <w:rPr>
          <w:sz w:val="26"/>
          <w:szCs w:val="26"/>
        </w:rPr>
      </w:pPr>
      <w:r w:rsidRPr="004414DD">
        <w:rPr>
          <w:sz w:val="26"/>
          <w:szCs w:val="26"/>
        </w:rPr>
        <w:t xml:space="preserve">Please complete all sections of the Docketing Statement except Sections I-A, I-B, and </w:t>
      </w:r>
      <w:r>
        <w:rPr>
          <w:sz w:val="26"/>
          <w:szCs w:val="26"/>
        </w:rPr>
        <w:t>II</w:t>
      </w:r>
      <w:r w:rsidRPr="004414DD">
        <w:rPr>
          <w:sz w:val="26"/>
          <w:szCs w:val="26"/>
        </w:rPr>
        <w:t>.</w:t>
      </w:r>
    </w:p>
    <w:p w14:paraId="5E2BDBF7" w14:textId="43B9E0E6" w:rsidR="007F0E17" w:rsidRDefault="007F0E17">
      <w:bookmarkStart w:id="1" w:name="_GoBack"/>
      <w:bookmarkEnd w:id="1"/>
    </w:p>
    <w:sectPr w:rsidR="007F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B7CFE4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upperRoman"/>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DB"/>
    <w:rsid w:val="000247DB"/>
    <w:rsid w:val="007F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A101"/>
  <w15:chartTrackingRefBased/>
  <w15:docId w15:val="{37A2FD98-B78B-4D64-8C2C-8C450A68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7DB"/>
    <w:pPr>
      <w:spacing w:after="200" w:line="276" w:lineRule="auto"/>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7DB"/>
    <w:rPr>
      <w:color w:val="0563C1" w:themeColor="hyperlink"/>
      <w:u w:val="single"/>
    </w:rPr>
  </w:style>
  <w:style w:type="paragraph" w:customStyle="1" w:styleId="FDRRuleTOC">
    <w:name w:val="FDRRule (TOC)"/>
    <w:basedOn w:val="Normal"/>
    <w:next w:val="FDRLevel1TOC"/>
    <w:link w:val="FDRRuleTOCChar"/>
    <w:qFormat/>
    <w:rsid w:val="000247DB"/>
    <w:pPr>
      <w:autoSpaceDE w:val="0"/>
      <w:autoSpaceDN w:val="0"/>
      <w:adjustRightInd w:val="0"/>
      <w:spacing w:after="240" w:line="240" w:lineRule="auto"/>
    </w:pPr>
    <w:rPr>
      <w:rFonts w:cs="Times New Roman"/>
      <w:b/>
      <w:sz w:val="32"/>
      <w:szCs w:val="36"/>
    </w:rPr>
  </w:style>
  <w:style w:type="paragraph" w:customStyle="1" w:styleId="FDRLevel1TOC">
    <w:name w:val="FDRLevel1 (TOC)"/>
    <w:basedOn w:val="Normal"/>
    <w:next w:val="Normal"/>
    <w:link w:val="FDRLevel1TOCChar"/>
    <w:qFormat/>
    <w:rsid w:val="000247DB"/>
    <w:pPr>
      <w:autoSpaceDE w:val="0"/>
      <w:autoSpaceDN w:val="0"/>
      <w:adjustRightInd w:val="0"/>
      <w:spacing w:after="0" w:line="240" w:lineRule="auto"/>
      <w:jc w:val="center"/>
    </w:pPr>
    <w:rPr>
      <w:rFonts w:cs="Times New Roman"/>
      <w:b/>
      <w:szCs w:val="26"/>
    </w:rPr>
  </w:style>
  <w:style w:type="character" w:customStyle="1" w:styleId="FDRRuleTOCChar">
    <w:name w:val="FDRRule (TOC) Char"/>
    <w:basedOn w:val="DefaultParagraphFont"/>
    <w:link w:val="FDRRuleTOC"/>
    <w:rsid w:val="000247DB"/>
    <w:rPr>
      <w:b/>
      <w:sz w:val="32"/>
      <w:szCs w:val="36"/>
    </w:rPr>
  </w:style>
  <w:style w:type="character" w:customStyle="1" w:styleId="FDRLevel1TOCChar">
    <w:name w:val="FDRLevel1 (TOC) Char"/>
    <w:basedOn w:val="DefaultParagraphFont"/>
    <w:link w:val="FDRLevel1TOC"/>
    <w:rsid w:val="000247DB"/>
    <w:rPr>
      <w:b/>
      <w:sz w:val="28"/>
    </w:rPr>
  </w:style>
  <w:style w:type="paragraph" w:styleId="NoSpacing">
    <w:name w:val="No Spacing"/>
    <w:uiPriority w:val="1"/>
    <w:qFormat/>
    <w:rsid w:val="000247DB"/>
    <w:pPr>
      <w:spacing w:after="0" w:line="240" w:lineRule="auto"/>
    </w:pPr>
    <w:rPr>
      <w:rFonts w:cstheme="minorBidi"/>
      <w:sz w:val="28"/>
      <w:szCs w:val="22"/>
    </w:rPr>
  </w:style>
  <w:style w:type="paragraph" w:customStyle="1" w:styleId="Level1">
    <w:name w:val="Level 1"/>
    <w:basedOn w:val="Normal"/>
    <w:rsid w:val="000247DB"/>
    <w:pPr>
      <w:widowControl w:val="0"/>
      <w:autoSpaceDE w:val="0"/>
      <w:autoSpaceDN w:val="0"/>
      <w:adjustRightInd w:val="0"/>
      <w:spacing w:after="0" w:line="240" w:lineRule="auto"/>
      <w:ind w:left="720" w:hanging="720"/>
      <w:outlineLvl w:val="0"/>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10.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10.uscourts.gov" TargetMode="External"/><Relationship Id="rId5" Type="http://schemas.openxmlformats.org/officeDocument/2006/relationships/hyperlink" Target="http://www.ca10.uscourt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Heerdt</dc:creator>
  <cp:keywords/>
  <dc:description/>
  <cp:lastModifiedBy>Gregory Heerdt</cp:lastModifiedBy>
  <cp:revision>1</cp:revision>
  <dcterms:created xsi:type="dcterms:W3CDTF">2018-12-28T20:34:00Z</dcterms:created>
  <dcterms:modified xsi:type="dcterms:W3CDTF">2018-12-28T20:36:00Z</dcterms:modified>
</cp:coreProperties>
</file>